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31" w:rsidRDefault="008B749B" w:rsidP="008B749B">
      <w:pPr>
        <w:jc w:val="both"/>
        <w:rPr>
          <w:rFonts w:ascii="Century Gothic" w:hAnsi="Century Gothic"/>
        </w:rPr>
      </w:pPr>
      <w:r w:rsidRPr="008B749B">
        <w:rPr>
          <w:rFonts w:ascii="Century Gothic" w:hAnsi="Century Gothic"/>
        </w:rPr>
        <w:t>El sistema de gestión de salud y seguridad en el trabajo tiene indicadores</w:t>
      </w:r>
      <w:r w:rsidR="00577FAA">
        <w:rPr>
          <w:rFonts w:ascii="Century Gothic" w:hAnsi="Century Gothic"/>
        </w:rPr>
        <w:t xml:space="preserve"> (también llamados objetivos)</w:t>
      </w:r>
      <w:r w:rsidRPr="008B749B">
        <w:rPr>
          <w:rFonts w:ascii="Century Gothic" w:hAnsi="Century Gothic"/>
        </w:rPr>
        <w:t xml:space="preserve"> de tal forma que se pueda medir con una frecuencia anual para </w:t>
      </w:r>
      <w:r>
        <w:rPr>
          <w:rFonts w:ascii="Century Gothic" w:hAnsi="Century Gothic"/>
        </w:rPr>
        <w:t>determinar la</w:t>
      </w:r>
      <w:r w:rsidRPr="008B749B">
        <w:rPr>
          <w:rFonts w:ascii="Century Gothic" w:hAnsi="Century Gothic"/>
        </w:rPr>
        <w:t xml:space="preserve">s oportunidades de mejora y construir planes de acción orientadas a corregir las no conformidades. </w:t>
      </w:r>
      <w:r>
        <w:rPr>
          <w:rFonts w:ascii="Century Gothic" w:hAnsi="Century Gothic"/>
        </w:rPr>
        <w:t>Los resultados de las mediciones se le entregan directamente a la Gerencia y algunos de los indicadores son compartidos a todos los colaboradores de Uniandinos de acuerdo a su interés.</w:t>
      </w:r>
      <w:r w:rsidR="00577FAA">
        <w:rPr>
          <w:rFonts w:ascii="Century Gothic" w:hAnsi="Century Gothic"/>
        </w:rPr>
        <w:t xml:space="preserve"> </w:t>
      </w:r>
    </w:p>
    <w:p w:rsidR="00433288" w:rsidRDefault="00433288" w:rsidP="008B749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indicadores se dividen en indicadores de estructura, de proceso y de resultados. Los primeros giran en torno al cumplimiento de las siguientes temáticas: política de salud y seguridad en el trabajo, obligaciones generales (</w:t>
      </w:r>
      <w:proofErr w:type="spellStart"/>
      <w:r>
        <w:rPr>
          <w:rFonts w:ascii="Century Gothic" w:hAnsi="Century Gothic"/>
        </w:rPr>
        <w:t>copasst</w:t>
      </w:r>
      <w:proofErr w:type="spellEnd"/>
      <w:r>
        <w:rPr>
          <w:rFonts w:ascii="Century Gothic" w:hAnsi="Century Gothic"/>
        </w:rPr>
        <w:t xml:space="preserve">, tener sistemas de vigilancia, implementación de actividad preventivas, </w:t>
      </w:r>
      <w:proofErr w:type="spellStart"/>
      <w:r>
        <w:rPr>
          <w:rFonts w:ascii="Century Gothic" w:hAnsi="Century Gothic"/>
        </w:rPr>
        <w:t>monitoreos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etc</w:t>
      </w:r>
      <w:proofErr w:type="spellEnd"/>
      <w:r>
        <w:rPr>
          <w:rFonts w:ascii="Century Gothic" w:hAnsi="Century Gothic"/>
        </w:rPr>
        <w:t xml:space="preserve">), plan de trabajo anual en salud y seguridad en el trabajo, capacitación en salud y seguridad en el trabajo (felicidad, higiene postural, resolución de problemas cotidianos, entre otros, documentación y registros, objetivos (es decir que los indicadores de proceso y resultados estén formulados, sean claros, alineados con la política, </w:t>
      </w:r>
      <w:proofErr w:type="spellStart"/>
      <w:r>
        <w:rPr>
          <w:rFonts w:ascii="Century Gothic" w:hAnsi="Century Gothic"/>
        </w:rPr>
        <w:t>etc</w:t>
      </w:r>
      <w:proofErr w:type="spellEnd"/>
      <w:r>
        <w:rPr>
          <w:rFonts w:ascii="Century Gothic" w:hAnsi="Century Gothic"/>
        </w:rPr>
        <w:t>), prevención, preparación y respuesta ante emergencias, gestión del cambio en temas que afecten la salud y seguridad, proceso de auditoría, revisión por la alta dirección (en este caso de la Gerencia de Uniandinos, investigación de incidentes, accidentes de trabajo y enfermedades laborales, y por último acciones preventivas y correctivas.</w:t>
      </w:r>
      <w:bookmarkStart w:id="0" w:name="_GoBack"/>
      <w:bookmarkEnd w:id="0"/>
    </w:p>
    <w:p w:rsidR="00433288" w:rsidRDefault="00433288" w:rsidP="008B749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indicadores de proceso y resultados son:</w:t>
      </w:r>
    </w:p>
    <w:p w:rsidR="004A6F31" w:rsidRDefault="004A6F31" w:rsidP="008B749B">
      <w:pPr>
        <w:jc w:val="both"/>
        <w:rPr>
          <w:rFonts w:ascii="Century Gothic" w:hAnsi="Century Gothic"/>
        </w:rPr>
      </w:pPr>
    </w:p>
    <w:p w:rsidR="008B749B" w:rsidRDefault="00577FAA" w:rsidP="008B749B">
      <w:pPr>
        <w:jc w:val="both"/>
        <w:rPr>
          <w:rFonts w:ascii="Century Gothic" w:hAnsi="Century Gothic"/>
        </w:rPr>
      </w:pPr>
      <w:r w:rsidRPr="00577FAA">
        <w:lastRenderedPageBreak/>
        <w:drawing>
          <wp:inline distT="0" distB="0" distL="0" distR="0">
            <wp:extent cx="5008547" cy="8277206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68" cy="833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AA" w:rsidRDefault="00577FAA" w:rsidP="008B749B">
      <w:pPr>
        <w:jc w:val="both"/>
        <w:rPr>
          <w:rFonts w:ascii="Century Gothic" w:hAnsi="Century Gothic"/>
        </w:rPr>
      </w:pPr>
      <w:r w:rsidRPr="00577FAA">
        <w:lastRenderedPageBreak/>
        <w:drawing>
          <wp:inline distT="0" distB="0" distL="0" distR="0">
            <wp:extent cx="5907636" cy="74961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852" cy="760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AA" w:rsidRPr="008B749B" w:rsidRDefault="00577FAA" w:rsidP="008B749B">
      <w:pPr>
        <w:jc w:val="both"/>
        <w:rPr>
          <w:rFonts w:ascii="Century Gothic" w:hAnsi="Century Gothic"/>
        </w:rPr>
      </w:pPr>
      <w:r w:rsidRPr="00577FAA">
        <w:lastRenderedPageBreak/>
        <w:drawing>
          <wp:inline distT="0" distB="0" distL="0" distR="0">
            <wp:extent cx="5612130" cy="8279523"/>
            <wp:effectExtent l="0" t="0" r="762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7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FAA" w:rsidRPr="008B749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F3" w:rsidRDefault="00D35EF3" w:rsidP="005C44A5">
      <w:pPr>
        <w:spacing w:after="0" w:line="240" w:lineRule="auto"/>
      </w:pPr>
      <w:r>
        <w:separator/>
      </w:r>
    </w:p>
  </w:endnote>
  <w:endnote w:type="continuationSeparator" w:id="0">
    <w:p w:rsidR="00D35EF3" w:rsidRDefault="00D35EF3" w:rsidP="005C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F3" w:rsidRDefault="00D35EF3" w:rsidP="005C44A5">
      <w:pPr>
        <w:spacing w:after="0" w:line="240" w:lineRule="auto"/>
      </w:pPr>
      <w:r>
        <w:separator/>
      </w:r>
    </w:p>
  </w:footnote>
  <w:footnote w:type="continuationSeparator" w:id="0">
    <w:p w:rsidR="00D35EF3" w:rsidRDefault="00D35EF3" w:rsidP="005C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A5" w:rsidRDefault="005C44A5">
    <w:pPr>
      <w:pStyle w:val="Encabezado"/>
      <w:rPr>
        <w:noProof/>
        <w:lang w:eastAsia="es-CO"/>
      </w:rPr>
    </w:pPr>
  </w:p>
  <w:p w:rsidR="007C36A8" w:rsidRDefault="005C44A5" w:rsidP="007C36A8">
    <w:pPr>
      <w:pStyle w:val="Encabezado"/>
      <w:rPr>
        <w:b/>
        <w:sz w:val="24"/>
      </w:rPr>
    </w:pPr>
    <w:r w:rsidRPr="001E0EC8">
      <w:rPr>
        <w:noProof/>
        <w:lang w:eastAsia="es-CO"/>
      </w:rPr>
      <w:drawing>
        <wp:inline distT="0" distB="0" distL="0" distR="0" wp14:anchorId="5DBCA927" wp14:editId="29B21450">
          <wp:extent cx="1818640" cy="552826"/>
          <wp:effectExtent l="0" t="0" r="0" b="0"/>
          <wp:docPr id="6" name="Imagen 6" descr="C:\Users\jupegui\Downloads\logo_aso_ho_colo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pegui\Downloads\logo_aso_ho_color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517" cy="556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44A5" w:rsidRPr="005C44A5" w:rsidRDefault="007C36A8" w:rsidP="007C36A8">
    <w:pPr>
      <w:pStyle w:val="Encabezado"/>
      <w:jc w:val="center"/>
      <w:rPr>
        <w:b/>
        <w:sz w:val="24"/>
      </w:rPr>
    </w:pPr>
    <w:r>
      <w:rPr>
        <w:b/>
        <w:sz w:val="24"/>
      </w:rPr>
      <w:t>INDICADORES DEL SISTEMA DE GESTIÓN EN SALUD Y SEGUIDAD</w:t>
    </w:r>
  </w:p>
  <w:p w:rsidR="005C44A5" w:rsidRDefault="005C44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E0561"/>
    <w:multiLevelType w:val="hybridMultilevel"/>
    <w:tmpl w:val="218EC9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A5"/>
    <w:rsid w:val="000207A5"/>
    <w:rsid w:val="004074F2"/>
    <w:rsid w:val="00433288"/>
    <w:rsid w:val="00481414"/>
    <w:rsid w:val="004A6F31"/>
    <w:rsid w:val="00577FAA"/>
    <w:rsid w:val="005C44A5"/>
    <w:rsid w:val="007C36A8"/>
    <w:rsid w:val="008B749B"/>
    <w:rsid w:val="00966001"/>
    <w:rsid w:val="00AE2F56"/>
    <w:rsid w:val="00C336D3"/>
    <w:rsid w:val="00D35EF3"/>
    <w:rsid w:val="00D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151458-0C41-404D-9F98-E098D1A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4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C4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4A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4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4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Paola Upegui Maussa</dc:creator>
  <cp:keywords/>
  <dc:description/>
  <cp:lastModifiedBy>Jessica Paola Upegui Maussa</cp:lastModifiedBy>
  <cp:revision>6</cp:revision>
  <dcterms:created xsi:type="dcterms:W3CDTF">2016-07-19T13:57:00Z</dcterms:created>
  <dcterms:modified xsi:type="dcterms:W3CDTF">2016-07-19T14:13:00Z</dcterms:modified>
</cp:coreProperties>
</file>